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08" w:rsidRDefault="003E426D">
      <w:pPr>
        <w:rPr>
          <w:lang w:val="el-GR"/>
        </w:rPr>
      </w:pPr>
      <w:bookmarkStart w:id="0" w:name="_GoBack"/>
      <w:bookmarkEnd w:id="0"/>
      <w:r>
        <w:rPr>
          <w:noProof/>
          <w:lang w:val="nl-BE" w:eastAsia="zh-CN"/>
        </w:rPr>
        <w:drawing>
          <wp:anchor distT="0" distB="0" distL="114300" distR="114300" simplePos="0" relativeHeight="251659264" behindDoc="0" locked="0" layoutInCell="1" allowOverlap="1">
            <wp:simplePos x="0" y="0"/>
            <wp:positionH relativeFrom="column">
              <wp:posOffset>1826260</wp:posOffset>
            </wp:positionH>
            <wp:positionV relativeFrom="paragraph">
              <wp:posOffset>284480</wp:posOffset>
            </wp:positionV>
            <wp:extent cx="1518920" cy="845185"/>
            <wp:effectExtent l="19050" t="0" r="5080" b="0"/>
            <wp:wrapSquare wrapText="bothSides"/>
            <wp:docPr id="2" name="Picture 2" descr="FEANI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NI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8920" cy="845185"/>
                    </a:xfrm>
                    <a:prstGeom prst="rect">
                      <a:avLst/>
                    </a:prstGeom>
                    <a:noFill/>
                    <a:ln>
                      <a:noFill/>
                    </a:ln>
                  </pic:spPr>
                </pic:pic>
              </a:graphicData>
            </a:graphic>
          </wp:anchor>
        </w:drawing>
      </w:r>
      <w:r w:rsidR="00E81BB5">
        <w:rPr>
          <w:lang w:val="fr-BE"/>
        </w:rPr>
        <w:tab/>
      </w:r>
      <w:r w:rsidR="00E81BB5">
        <w:rPr>
          <w:lang w:val="fr-BE"/>
        </w:rPr>
        <w:tab/>
      </w:r>
      <w:r w:rsidR="00E81BB5">
        <w:rPr>
          <w:lang w:val="fr-BE"/>
        </w:rPr>
        <w:tab/>
      </w:r>
      <w:r w:rsidR="00E81BB5" w:rsidRPr="00453A76">
        <w:t xml:space="preserve">         </w:t>
      </w:r>
    </w:p>
    <w:p w:rsidR="00E81BB5" w:rsidRDefault="00E81BB5" w:rsidP="004F613F">
      <w:pPr>
        <w:spacing w:after="0" w:line="240" w:lineRule="auto"/>
        <w:jc w:val="center"/>
        <w:rPr>
          <w:b/>
          <w:sz w:val="28"/>
          <w:lang w:val="en-GB"/>
        </w:rPr>
      </w:pPr>
      <w:r>
        <w:rPr>
          <w:b/>
          <w:noProof/>
          <w:sz w:val="28"/>
          <w:lang w:val="nl-BE" w:eastAsia="zh-CN"/>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17780</wp:posOffset>
            </wp:positionV>
            <wp:extent cx="1534160" cy="681355"/>
            <wp:effectExtent l="19050" t="0" r="8890" b="0"/>
            <wp:wrapSquare wrapText="bothSides"/>
            <wp:docPr id="1" name="Picture 1" descr="http://www.ecec.net/fileadmin/lay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ec.net/fileadmin/layout/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4160" cy="681355"/>
                    </a:xfrm>
                    <a:prstGeom prst="rect">
                      <a:avLst/>
                    </a:prstGeom>
                    <a:noFill/>
                    <a:ln>
                      <a:noFill/>
                    </a:ln>
                  </pic:spPr>
                </pic:pic>
              </a:graphicData>
            </a:graphic>
          </wp:anchor>
        </w:drawing>
      </w:r>
      <w:r>
        <w:rPr>
          <w:b/>
          <w:noProof/>
          <w:sz w:val="28"/>
          <w:lang w:val="nl-BE" w:eastAsia="zh-CN"/>
        </w:rPr>
        <w:drawing>
          <wp:anchor distT="0" distB="0" distL="114300" distR="114300" simplePos="0" relativeHeight="251660288" behindDoc="0" locked="0" layoutInCell="1" allowOverlap="1">
            <wp:simplePos x="0" y="0"/>
            <wp:positionH relativeFrom="column">
              <wp:posOffset>4197985</wp:posOffset>
            </wp:positionH>
            <wp:positionV relativeFrom="paragraph">
              <wp:posOffset>17780</wp:posOffset>
            </wp:positionV>
            <wp:extent cx="1887220" cy="577850"/>
            <wp:effectExtent l="19050" t="0" r="0" b="0"/>
            <wp:wrapSquare wrapText="bothSides"/>
            <wp:docPr id="3" name="Picture 3" descr="C:\Users\ECCE\Documents\ECCE\Letterheads\ec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CE\Documents\ECCE\Letterheads\ecc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220" cy="577850"/>
                    </a:xfrm>
                    <a:prstGeom prst="rect">
                      <a:avLst/>
                    </a:prstGeom>
                    <a:noFill/>
                    <a:ln>
                      <a:noFill/>
                    </a:ln>
                  </pic:spPr>
                </pic:pic>
              </a:graphicData>
            </a:graphic>
          </wp:anchor>
        </w:drawing>
      </w:r>
    </w:p>
    <w:p w:rsidR="00E81BB5" w:rsidRDefault="00E81BB5" w:rsidP="004F613F">
      <w:pPr>
        <w:spacing w:after="0" w:line="240" w:lineRule="auto"/>
        <w:jc w:val="center"/>
        <w:rPr>
          <w:b/>
          <w:sz w:val="28"/>
          <w:lang w:val="en-GB"/>
        </w:rPr>
      </w:pPr>
    </w:p>
    <w:p w:rsidR="00E81BB5" w:rsidRDefault="00E81BB5" w:rsidP="004F613F">
      <w:pPr>
        <w:spacing w:after="0" w:line="240" w:lineRule="auto"/>
        <w:jc w:val="center"/>
        <w:rPr>
          <w:b/>
          <w:sz w:val="28"/>
          <w:lang w:val="en-GB"/>
        </w:rPr>
      </w:pPr>
    </w:p>
    <w:p w:rsidR="00E81BB5" w:rsidRDefault="00E81BB5" w:rsidP="004F613F">
      <w:pPr>
        <w:spacing w:after="0" w:line="240" w:lineRule="auto"/>
        <w:jc w:val="center"/>
        <w:rPr>
          <w:b/>
          <w:sz w:val="28"/>
          <w:lang w:val="en-GB"/>
        </w:rPr>
      </w:pPr>
    </w:p>
    <w:p w:rsidR="00E81BB5" w:rsidRDefault="00E81BB5" w:rsidP="00E81BB5">
      <w:pPr>
        <w:spacing w:after="0" w:line="240" w:lineRule="auto"/>
        <w:jc w:val="both"/>
        <w:rPr>
          <w:b/>
          <w:i/>
          <w:sz w:val="20"/>
          <w:lang w:val="en-GB"/>
        </w:rPr>
      </w:pPr>
    </w:p>
    <w:p w:rsidR="00560687" w:rsidRDefault="00560687" w:rsidP="00E81BB5">
      <w:pPr>
        <w:spacing w:after="0" w:line="240" w:lineRule="auto"/>
        <w:jc w:val="both"/>
        <w:rPr>
          <w:b/>
          <w:i/>
          <w:sz w:val="20"/>
          <w:lang w:val="en-GB"/>
        </w:rPr>
      </w:pPr>
    </w:p>
    <w:p w:rsidR="003E426D" w:rsidRDefault="003E426D" w:rsidP="003E426D">
      <w:pPr>
        <w:tabs>
          <w:tab w:val="left" w:pos="3100"/>
          <w:tab w:val="left" w:pos="5460"/>
          <w:tab w:val="left" w:pos="6480"/>
          <w:tab w:val="right" w:pos="8380"/>
        </w:tabs>
        <w:spacing w:before="120"/>
        <w:ind w:right="-6"/>
        <w:jc w:val="center"/>
        <w:rPr>
          <w:b/>
          <w:sz w:val="32"/>
          <w:szCs w:val="32"/>
        </w:rPr>
      </w:pPr>
      <w:r w:rsidRPr="003E426D">
        <w:rPr>
          <w:b/>
          <w:sz w:val="32"/>
          <w:szCs w:val="32"/>
        </w:rPr>
        <w:t>PRESS RELEASE / RESOLUTIONS : EUROPEAN ENGINEERS’ DAY</w:t>
      </w:r>
    </w:p>
    <w:p w:rsidR="00560687" w:rsidRPr="003E426D" w:rsidRDefault="00560687" w:rsidP="003E426D">
      <w:pPr>
        <w:tabs>
          <w:tab w:val="left" w:pos="3100"/>
          <w:tab w:val="left" w:pos="5460"/>
          <w:tab w:val="left" w:pos="6480"/>
          <w:tab w:val="right" w:pos="8380"/>
        </w:tabs>
        <w:spacing w:before="120"/>
        <w:ind w:right="-6"/>
        <w:jc w:val="center"/>
        <w:rPr>
          <w:b/>
          <w:sz w:val="32"/>
          <w:szCs w:val="32"/>
        </w:rPr>
      </w:pPr>
    </w:p>
    <w:p w:rsidR="003E426D" w:rsidRDefault="003E426D" w:rsidP="003E426D">
      <w:pPr>
        <w:tabs>
          <w:tab w:val="left" w:pos="3100"/>
          <w:tab w:val="left" w:pos="5460"/>
          <w:tab w:val="left" w:pos="6480"/>
          <w:tab w:val="right" w:pos="8380"/>
        </w:tabs>
        <w:spacing w:before="120"/>
        <w:ind w:right="-6"/>
        <w:jc w:val="both"/>
      </w:pPr>
      <w:r>
        <w:t>Brussels, 20 November 2014</w:t>
      </w:r>
    </w:p>
    <w:p w:rsidR="003E426D" w:rsidRDefault="003E426D" w:rsidP="003E426D">
      <w:pPr>
        <w:tabs>
          <w:tab w:val="left" w:pos="3100"/>
          <w:tab w:val="left" w:pos="5460"/>
          <w:tab w:val="left" w:pos="6480"/>
          <w:tab w:val="right" w:pos="8380"/>
        </w:tabs>
        <w:spacing w:before="120"/>
        <w:ind w:right="-6"/>
        <w:jc w:val="both"/>
        <w:rPr>
          <w:lang w:val="en-GB"/>
        </w:rPr>
      </w:pPr>
      <w:r>
        <w:rPr>
          <w:lang w:val="en-GB"/>
        </w:rPr>
        <w:t xml:space="preserve">Today, the major European Engineers Federations (ECEC, FEANI and ECCE with the support of ENAEE, EFCA, CLGE and CLAIU*) gathered in Brussels for the “European Engineers’ Day”. </w:t>
      </w:r>
    </w:p>
    <w:p w:rsidR="003E426D" w:rsidRDefault="003E426D" w:rsidP="00560687">
      <w:pPr>
        <w:tabs>
          <w:tab w:val="left" w:pos="3100"/>
          <w:tab w:val="left" w:pos="5460"/>
          <w:tab w:val="left" w:pos="6480"/>
          <w:tab w:val="right" w:pos="8380"/>
        </w:tabs>
        <w:spacing w:after="0" w:line="240" w:lineRule="auto"/>
        <w:ind w:right="-6"/>
        <w:jc w:val="both"/>
        <w:rPr>
          <w:bCs/>
          <w:iCs/>
        </w:rPr>
      </w:pPr>
      <w:r>
        <w:rPr>
          <w:lang w:val="en-GB"/>
        </w:rPr>
        <w:t xml:space="preserve">The major subject of the event – which was attended by 150 participants from industry, academia and professional organisations – focused on </w:t>
      </w:r>
      <w:r w:rsidRPr="00AD6525">
        <w:rPr>
          <w:b/>
          <w:lang w:val="en-GB"/>
        </w:rPr>
        <w:t>“</w:t>
      </w:r>
      <w:r w:rsidRPr="00AD6525">
        <w:rPr>
          <w:b/>
          <w:i/>
          <w:lang w:val="en-GB"/>
        </w:rPr>
        <w:t>Mobile Engineers build an Innovative Europe</w:t>
      </w:r>
      <w:proofErr w:type="gramStart"/>
      <w:r w:rsidR="00560687">
        <w:rPr>
          <w:b/>
          <w:i/>
          <w:lang w:val="en-GB"/>
        </w:rPr>
        <w:t>”</w:t>
      </w:r>
      <w:r>
        <w:rPr>
          <w:lang w:val="en-GB"/>
        </w:rPr>
        <w:t xml:space="preserve"> :</w:t>
      </w:r>
      <w:proofErr w:type="gramEnd"/>
      <w:r>
        <w:rPr>
          <w:lang w:val="en-GB"/>
        </w:rPr>
        <w:t xml:space="preserve"> </w:t>
      </w:r>
      <w:r>
        <w:rPr>
          <w:bCs/>
          <w:i/>
          <w:iCs/>
        </w:rPr>
        <w:t>t</w:t>
      </w:r>
      <w:r w:rsidRPr="00BB3B06">
        <w:rPr>
          <w:bCs/>
          <w:i/>
          <w:iCs/>
        </w:rPr>
        <w:t xml:space="preserve">he challenges of the engineering </w:t>
      </w:r>
      <w:r>
        <w:rPr>
          <w:bCs/>
          <w:i/>
          <w:iCs/>
        </w:rPr>
        <w:t>profession</w:t>
      </w:r>
      <w:r w:rsidRPr="00BB3B06">
        <w:rPr>
          <w:bCs/>
          <w:i/>
          <w:iCs/>
        </w:rPr>
        <w:t xml:space="preserve"> to meet the </w:t>
      </w:r>
      <w:r>
        <w:rPr>
          <w:bCs/>
          <w:i/>
          <w:iCs/>
        </w:rPr>
        <w:t>expectations</w:t>
      </w:r>
      <w:r w:rsidRPr="00BB3B06">
        <w:rPr>
          <w:bCs/>
          <w:i/>
          <w:iCs/>
        </w:rPr>
        <w:t xml:space="preserve"> of society</w:t>
      </w:r>
      <w:r>
        <w:rPr>
          <w:bCs/>
          <w:i/>
          <w:iCs/>
        </w:rPr>
        <w:t xml:space="preserve"> and how</w:t>
      </w:r>
      <w:r w:rsidRPr="00BB3B06">
        <w:rPr>
          <w:bCs/>
          <w:i/>
          <w:iCs/>
        </w:rPr>
        <w:t xml:space="preserve"> EU policies can help the engineering profession to meet these </w:t>
      </w:r>
      <w:r>
        <w:rPr>
          <w:bCs/>
          <w:i/>
          <w:iCs/>
        </w:rPr>
        <w:t>expectations</w:t>
      </w:r>
      <w:r w:rsidRPr="00BB3B06">
        <w:rPr>
          <w:bCs/>
          <w:i/>
          <w:iCs/>
        </w:rPr>
        <w:t>.</w:t>
      </w:r>
      <w:r>
        <w:rPr>
          <w:bCs/>
          <w:iCs/>
        </w:rPr>
        <w:t xml:space="preserve"> </w:t>
      </w:r>
    </w:p>
    <w:p w:rsidR="00560687" w:rsidRDefault="00560687" w:rsidP="003E426D">
      <w:pPr>
        <w:tabs>
          <w:tab w:val="left" w:pos="3100"/>
          <w:tab w:val="left" w:pos="5460"/>
          <w:tab w:val="left" w:pos="6480"/>
          <w:tab w:val="right" w:pos="8380"/>
        </w:tabs>
        <w:spacing w:before="120"/>
        <w:ind w:right="-6"/>
        <w:jc w:val="both"/>
        <w:rPr>
          <w:bCs/>
          <w:iCs/>
        </w:rPr>
      </w:pPr>
    </w:p>
    <w:p w:rsidR="003E426D" w:rsidRDefault="003E426D" w:rsidP="003E426D">
      <w:pPr>
        <w:tabs>
          <w:tab w:val="left" w:pos="3100"/>
          <w:tab w:val="left" w:pos="5460"/>
          <w:tab w:val="left" w:pos="6480"/>
          <w:tab w:val="right" w:pos="8380"/>
        </w:tabs>
        <w:spacing w:before="120"/>
        <w:ind w:right="-6"/>
        <w:jc w:val="both"/>
        <w:rPr>
          <w:bCs/>
          <w:iCs/>
        </w:rPr>
      </w:pPr>
      <w:r>
        <w:rPr>
          <w:bCs/>
          <w:iCs/>
        </w:rPr>
        <w:t xml:space="preserve">The EU Institutions are herewith invited to acknowledge </w:t>
      </w:r>
      <w:proofErr w:type="gramStart"/>
      <w:r>
        <w:rPr>
          <w:bCs/>
          <w:iCs/>
        </w:rPr>
        <w:t>that :</w:t>
      </w:r>
      <w:proofErr w:type="gramEnd"/>
    </w:p>
    <w:p w:rsidR="00560687" w:rsidRPr="00560687" w:rsidRDefault="00560687" w:rsidP="003E426D">
      <w:pPr>
        <w:tabs>
          <w:tab w:val="left" w:pos="3100"/>
          <w:tab w:val="left" w:pos="5460"/>
          <w:tab w:val="left" w:pos="6480"/>
          <w:tab w:val="right" w:pos="8380"/>
        </w:tabs>
        <w:spacing w:before="120"/>
        <w:ind w:right="-6"/>
        <w:jc w:val="both"/>
        <w:rPr>
          <w:bCs/>
          <w:iCs/>
          <w:sz w:val="4"/>
          <w:szCs w:val="4"/>
        </w:rPr>
      </w:pPr>
    </w:p>
    <w:p w:rsidR="003E426D" w:rsidRDefault="003E426D" w:rsidP="003E426D">
      <w:pPr>
        <w:numPr>
          <w:ilvl w:val="0"/>
          <w:numId w:val="1"/>
        </w:numPr>
        <w:tabs>
          <w:tab w:val="left" w:pos="426"/>
          <w:tab w:val="left" w:pos="5460"/>
          <w:tab w:val="left" w:pos="6480"/>
          <w:tab w:val="right" w:pos="8380"/>
        </w:tabs>
        <w:spacing w:before="120" w:after="0" w:line="240" w:lineRule="auto"/>
        <w:ind w:left="426" w:right="-6" w:hanging="426"/>
        <w:jc w:val="both"/>
      </w:pPr>
      <w:r w:rsidRPr="000A51DA">
        <w:rPr>
          <w:b/>
          <w:bCs/>
          <w:iCs/>
        </w:rPr>
        <w:t>Engineering solutions are</w:t>
      </w:r>
      <w:r>
        <w:rPr>
          <w:bCs/>
          <w:iCs/>
        </w:rPr>
        <w:t xml:space="preserve"> always designed with economic, safety and functionality considerations in mind. Many of today’s societal challenges such as sustainability of the environment, aging infrastructures, deployment of innovative renewable sources of energy and economic growth are </w:t>
      </w:r>
      <w:r w:rsidRPr="000A51DA">
        <w:rPr>
          <w:b/>
          <w:bCs/>
          <w:iCs/>
        </w:rPr>
        <w:t>of an international nature</w:t>
      </w:r>
      <w:r>
        <w:rPr>
          <w:bCs/>
          <w:iCs/>
        </w:rPr>
        <w:t xml:space="preserve">. Therefore, </w:t>
      </w:r>
      <w:r w:rsidRPr="000A51DA">
        <w:rPr>
          <w:b/>
          <w:bCs/>
          <w:iCs/>
        </w:rPr>
        <w:t>internationalization and cross-border recognition of engineering qualifications are important and vital to forge a better future for society</w:t>
      </w:r>
      <w:r>
        <w:rPr>
          <w:bCs/>
          <w:iCs/>
        </w:rPr>
        <w:t>.</w:t>
      </w:r>
      <w:r w:rsidRPr="000D06BC">
        <w:t xml:space="preserve"> </w:t>
      </w:r>
      <w:r w:rsidRPr="000D4F54">
        <w:t>International mobility is now a normal part of an engineer’s career: the global engineering profession has developed tools to facilitate this and will continue to work across borders to promote excellence in engineering education and practice for the benefit of society.</w:t>
      </w:r>
    </w:p>
    <w:p w:rsidR="003E426D" w:rsidRPr="003E426D" w:rsidRDefault="003E426D" w:rsidP="003E426D">
      <w:pPr>
        <w:tabs>
          <w:tab w:val="left" w:pos="426"/>
          <w:tab w:val="left" w:pos="5460"/>
          <w:tab w:val="left" w:pos="6480"/>
          <w:tab w:val="right" w:pos="8380"/>
        </w:tabs>
        <w:spacing w:before="120" w:after="0" w:line="240" w:lineRule="auto"/>
        <w:ind w:left="426" w:right="-6"/>
        <w:jc w:val="both"/>
        <w:rPr>
          <w:sz w:val="4"/>
          <w:szCs w:val="4"/>
        </w:rPr>
      </w:pPr>
    </w:p>
    <w:p w:rsidR="003E426D" w:rsidRDefault="003E426D" w:rsidP="003E426D">
      <w:pPr>
        <w:numPr>
          <w:ilvl w:val="0"/>
          <w:numId w:val="1"/>
        </w:numPr>
        <w:tabs>
          <w:tab w:val="left" w:pos="426"/>
          <w:tab w:val="left" w:pos="5460"/>
          <w:tab w:val="left" w:pos="6480"/>
          <w:tab w:val="right" w:pos="8380"/>
        </w:tabs>
        <w:spacing w:before="120" w:after="0" w:line="240" w:lineRule="auto"/>
        <w:ind w:left="426" w:right="-6" w:hanging="426"/>
        <w:jc w:val="both"/>
      </w:pPr>
      <w:r w:rsidRPr="00FB4F3A">
        <w:t xml:space="preserve">By the very nature of their professional and ethical commitment, professional engineers ensure that the public is protected from harm.  To do so, </w:t>
      </w:r>
      <w:r w:rsidRPr="000A51DA">
        <w:rPr>
          <w:b/>
        </w:rPr>
        <w:t>professional engineers must possess the relevant underpinning knowledge and maintain their technical and managerial competence</w:t>
      </w:r>
      <w:r w:rsidRPr="00FB4F3A">
        <w:t xml:space="preserve"> so that they can deliver value to their clients in their chosen field of </w:t>
      </w:r>
      <w:r w:rsidR="00560687" w:rsidRPr="00FB4F3A">
        <w:t>endeavor</w:t>
      </w:r>
      <w:r w:rsidRPr="00FB4F3A">
        <w:t>.</w:t>
      </w:r>
      <w:r>
        <w:t xml:space="preserve"> The rhythm of new developments in science and technology implies for engineers, the need for updated life-long-learning in order to acquire new technologic knowledge and skills, and to maintain high professional standards. </w:t>
      </w:r>
      <w:r w:rsidRPr="00A37FC7">
        <w:rPr>
          <w:b/>
        </w:rPr>
        <w:t xml:space="preserve">The importance of quality assessment of </w:t>
      </w:r>
      <w:r>
        <w:rPr>
          <w:b/>
        </w:rPr>
        <w:t>their</w:t>
      </w:r>
      <w:r w:rsidRPr="00A37FC7">
        <w:rPr>
          <w:b/>
        </w:rPr>
        <w:t xml:space="preserve"> </w:t>
      </w:r>
      <w:r w:rsidR="00CD61D2">
        <w:rPr>
          <w:b/>
        </w:rPr>
        <w:t xml:space="preserve">initial and </w:t>
      </w:r>
      <w:r w:rsidRPr="00A37FC7">
        <w:rPr>
          <w:b/>
        </w:rPr>
        <w:t>continuing education needs to be recognized</w:t>
      </w:r>
      <w:r>
        <w:t>.</w:t>
      </w:r>
    </w:p>
    <w:p w:rsidR="003E426D" w:rsidRPr="003E426D" w:rsidRDefault="003E426D" w:rsidP="003E426D">
      <w:pPr>
        <w:tabs>
          <w:tab w:val="left" w:pos="426"/>
          <w:tab w:val="left" w:pos="5460"/>
          <w:tab w:val="left" w:pos="6480"/>
          <w:tab w:val="right" w:pos="8380"/>
        </w:tabs>
        <w:spacing w:before="120" w:after="0" w:line="240" w:lineRule="auto"/>
        <w:ind w:right="-6"/>
        <w:jc w:val="both"/>
        <w:rPr>
          <w:sz w:val="4"/>
          <w:szCs w:val="4"/>
        </w:rPr>
      </w:pPr>
    </w:p>
    <w:p w:rsidR="003E426D" w:rsidRPr="00A37FC7" w:rsidRDefault="003E426D" w:rsidP="003E426D">
      <w:pPr>
        <w:numPr>
          <w:ilvl w:val="0"/>
          <w:numId w:val="1"/>
        </w:numPr>
        <w:tabs>
          <w:tab w:val="left" w:pos="426"/>
          <w:tab w:val="left" w:pos="5460"/>
          <w:tab w:val="left" w:pos="6480"/>
          <w:tab w:val="right" w:pos="8380"/>
        </w:tabs>
        <w:spacing w:before="120" w:after="0" w:line="240" w:lineRule="auto"/>
        <w:ind w:left="426" w:right="-6" w:hanging="426"/>
        <w:jc w:val="both"/>
      </w:pPr>
      <w:r w:rsidRPr="00A37FC7">
        <w:lastRenderedPageBreak/>
        <w:t xml:space="preserve">Engineers, through a combination of intellect, skill and ingenuity deliver the appropriate and sustainable solutions to some of the world’s grandest challenges.  Society today is surrounded by engineering products and inventions that allow both current and future generations to prosper and flourish.  </w:t>
      </w:r>
      <w:r w:rsidRPr="00A37FC7">
        <w:rPr>
          <w:b/>
        </w:rPr>
        <w:t>Professional regulation, in its varying forms [whether voluntary or statutory], is the mechanism by which the public can be independently assured of an individual engineer’s professional competence and personal commitment to be bound by professional codes of practice</w:t>
      </w:r>
      <w:r w:rsidRPr="00A37FC7">
        <w:t xml:space="preserve">. </w:t>
      </w:r>
    </w:p>
    <w:p w:rsidR="003E426D" w:rsidRPr="00A37FC7" w:rsidRDefault="00CD61D2" w:rsidP="003E426D">
      <w:pPr>
        <w:numPr>
          <w:ilvl w:val="0"/>
          <w:numId w:val="1"/>
        </w:numPr>
        <w:tabs>
          <w:tab w:val="left" w:pos="426"/>
          <w:tab w:val="left" w:pos="5460"/>
          <w:tab w:val="left" w:pos="6480"/>
          <w:tab w:val="right" w:pos="8380"/>
        </w:tabs>
        <w:spacing w:before="120" w:after="0" w:line="240" w:lineRule="auto"/>
        <w:ind w:left="426" w:right="-6" w:hanging="426"/>
        <w:jc w:val="both"/>
      </w:pPr>
      <w:r>
        <w:t xml:space="preserve">The evolution of engineering has always been associated with “investment, innovation and internationalization”. </w:t>
      </w:r>
      <w:r w:rsidR="003E426D" w:rsidRPr="00A37FC7">
        <w:t xml:space="preserve">Public and private investments are necessary for developing infrastructures and buildings. Innovation associated to new materials and technologies is paramount to the success of the construction companies. </w:t>
      </w:r>
      <w:r w:rsidR="003E426D" w:rsidRPr="00A37FC7">
        <w:rPr>
          <w:lang w:val="en-GB"/>
        </w:rPr>
        <w:t xml:space="preserve">Due to the high complexity of engineering services and their technologies, it can be difficult for procuring authorities to compare the content of offers, which can lead to decisions based on the lowest price only. This may run contrary to the interests and intentions of the consumer/client and may lead to a lack of quality in the project, unfulfilled expectations in design and </w:t>
      </w:r>
      <w:r w:rsidR="003E426D">
        <w:rPr>
          <w:lang w:val="en-GB"/>
        </w:rPr>
        <w:t xml:space="preserve">exaggerated </w:t>
      </w:r>
      <w:r w:rsidR="003E426D" w:rsidRPr="00A37FC7">
        <w:rPr>
          <w:lang w:val="en-GB"/>
        </w:rPr>
        <w:t xml:space="preserve">unforeseen costs. </w:t>
      </w:r>
      <w:r w:rsidR="003E426D" w:rsidRPr="00F57E96">
        <w:rPr>
          <w:b/>
          <w:lang w:val="en-GB"/>
        </w:rPr>
        <w:t>Therefore,</w:t>
      </w:r>
      <w:r w:rsidR="003E426D" w:rsidRPr="00A37FC7">
        <w:rPr>
          <w:lang w:val="en-GB"/>
        </w:rPr>
        <w:t xml:space="preserve"> </w:t>
      </w:r>
      <w:r w:rsidR="003E426D" w:rsidRPr="00A37FC7">
        <w:rPr>
          <w:b/>
          <w:lang w:val="en-GB"/>
        </w:rPr>
        <w:t>a quality based contract award for engineering services is essential (most economically advantageous tender)</w:t>
      </w:r>
      <w:r w:rsidR="003E426D" w:rsidRPr="00A37FC7">
        <w:rPr>
          <w:lang w:val="en-GB"/>
        </w:rPr>
        <w:t>.</w:t>
      </w:r>
    </w:p>
    <w:p w:rsidR="003E426D" w:rsidRPr="00F57E96" w:rsidRDefault="00196A15" w:rsidP="003E426D">
      <w:pPr>
        <w:numPr>
          <w:ilvl w:val="0"/>
          <w:numId w:val="1"/>
        </w:numPr>
        <w:tabs>
          <w:tab w:val="left" w:pos="426"/>
          <w:tab w:val="left" w:pos="5460"/>
          <w:tab w:val="left" w:pos="6480"/>
          <w:tab w:val="right" w:pos="8380"/>
        </w:tabs>
        <w:spacing w:before="120" w:after="0" w:line="240" w:lineRule="auto"/>
        <w:ind w:left="426" w:right="-6" w:hanging="426"/>
        <w:jc w:val="both"/>
      </w:pPr>
      <w:r>
        <w:t xml:space="preserve">Micro-, small- and medium </w:t>
      </w:r>
      <w:r w:rsidR="003E426D" w:rsidRPr="00F57E96">
        <w:t xml:space="preserve">sized enterprises, which employ the majority of European </w:t>
      </w:r>
      <w:r w:rsidR="003E426D">
        <w:t>e</w:t>
      </w:r>
      <w:r w:rsidR="003E426D" w:rsidRPr="00F57E96">
        <w:t>ngineers</w:t>
      </w:r>
      <w:r>
        <w:t>, i</w:t>
      </w:r>
      <w:r w:rsidR="003E426D" w:rsidRPr="00F57E96">
        <w:t xml:space="preserve">ncluding civil engineers, are </w:t>
      </w:r>
      <w:r w:rsidR="003E426D">
        <w:t xml:space="preserve">at </w:t>
      </w:r>
      <w:r w:rsidR="003E426D" w:rsidRPr="00F57E96">
        <w:t xml:space="preserve">the core of the European economy. </w:t>
      </w:r>
      <w:r w:rsidR="003E426D" w:rsidRPr="00F57E96">
        <w:rPr>
          <w:b/>
        </w:rPr>
        <w:t xml:space="preserve">The success of the European economy will depend upon our ability to unlock the potential of the SME-sector and our endeavors to support </w:t>
      </w:r>
      <w:r w:rsidR="003E426D">
        <w:rPr>
          <w:b/>
        </w:rPr>
        <w:t xml:space="preserve">engineering </w:t>
      </w:r>
      <w:r w:rsidR="003E426D" w:rsidRPr="00F57E96">
        <w:rPr>
          <w:b/>
        </w:rPr>
        <w:t>entrepreneurship in our countries.</w:t>
      </w:r>
      <w:r w:rsidR="003E426D">
        <w:t xml:space="preserve"> </w:t>
      </w:r>
      <w:r w:rsidR="003E426D">
        <w:rPr>
          <w:lang w:val="en-GB"/>
        </w:rPr>
        <w:t>O</w:t>
      </w:r>
      <w:r w:rsidR="003E426D" w:rsidRPr="00F57E96">
        <w:rPr>
          <w:lang w:val="en-GB"/>
        </w:rPr>
        <w:t>nly high-quality engineering services can guarantee that the costs of a project do not explode due to weak design. This is in the interest of each consumer/client and in the case of public procurement in the public interest.</w:t>
      </w:r>
    </w:p>
    <w:p w:rsidR="003E426D" w:rsidRPr="00BB3B06" w:rsidRDefault="003E426D" w:rsidP="003E426D">
      <w:pPr>
        <w:tabs>
          <w:tab w:val="left" w:pos="3100"/>
          <w:tab w:val="left" w:pos="5460"/>
          <w:tab w:val="left" w:pos="6480"/>
          <w:tab w:val="right" w:pos="8380"/>
        </w:tabs>
        <w:spacing w:before="120"/>
        <w:ind w:right="-6"/>
        <w:jc w:val="both"/>
        <w:rPr>
          <w:bCs/>
          <w:iCs/>
        </w:rPr>
      </w:pPr>
    </w:p>
    <w:p w:rsidR="003E426D" w:rsidRDefault="003E426D" w:rsidP="003E426D">
      <w:pPr>
        <w:tabs>
          <w:tab w:val="left" w:pos="3100"/>
          <w:tab w:val="left" w:pos="5460"/>
          <w:tab w:val="left" w:pos="6480"/>
          <w:tab w:val="right" w:pos="8380"/>
        </w:tabs>
        <w:spacing w:before="120"/>
        <w:ind w:right="-6"/>
        <w:jc w:val="both"/>
        <w:rPr>
          <w:lang w:val="en-GB"/>
        </w:rPr>
      </w:pPr>
      <w:r>
        <w:rPr>
          <w:lang w:val="en-GB"/>
        </w:rPr>
        <w:t>(*)</w:t>
      </w:r>
    </w:p>
    <w:p w:rsidR="003E426D" w:rsidRPr="00FE155E" w:rsidRDefault="003E426D" w:rsidP="00560687">
      <w:pPr>
        <w:tabs>
          <w:tab w:val="left" w:pos="3100"/>
          <w:tab w:val="left" w:pos="5460"/>
          <w:tab w:val="left" w:pos="6480"/>
          <w:tab w:val="right" w:pos="8380"/>
        </w:tabs>
        <w:spacing w:after="0" w:line="240" w:lineRule="auto"/>
        <w:ind w:right="-6"/>
        <w:jc w:val="both"/>
        <w:rPr>
          <w:sz w:val="16"/>
          <w:szCs w:val="16"/>
          <w:lang w:val="en-GB"/>
        </w:rPr>
      </w:pPr>
      <w:r w:rsidRPr="00FE155E">
        <w:rPr>
          <w:sz w:val="16"/>
          <w:szCs w:val="16"/>
          <w:lang w:val="en-GB"/>
        </w:rPr>
        <w:t xml:space="preserve">- </w:t>
      </w:r>
      <w:proofErr w:type="gramStart"/>
      <w:r w:rsidRPr="00FE155E">
        <w:rPr>
          <w:sz w:val="16"/>
          <w:szCs w:val="16"/>
          <w:lang w:val="en-GB"/>
        </w:rPr>
        <w:t>ECEC :</w:t>
      </w:r>
      <w:proofErr w:type="gramEnd"/>
      <w:r w:rsidRPr="00FE155E">
        <w:rPr>
          <w:sz w:val="16"/>
          <w:szCs w:val="16"/>
          <w:lang w:val="en-GB"/>
        </w:rPr>
        <w:t xml:space="preserve"> </w:t>
      </w:r>
      <w:r w:rsidR="00560687">
        <w:rPr>
          <w:sz w:val="16"/>
          <w:szCs w:val="16"/>
          <w:lang w:val="en-GB"/>
        </w:rPr>
        <w:t xml:space="preserve">  </w:t>
      </w:r>
      <w:r w:rsidRPr="00FE155E">
        <w:rPr>
          <w:sz w:val="16"/>
          <w:szCs w:val="16"/>
          <w:lang w:val="en-GB"/>
        </w:rPr>
        <w:t>European Council of Engineering Chambers (</w:t>
      </w:r>
      <w:hyperlink r:id="rId9" w:history="1">
        <w:r w:rsidRPr="00FE155E">
          <w:rPr>
            <w:rStyle w:val="Hyperlink"/>
            <w:sz w:val="16"/>
            <w:szCs w:val="16"/>
            <w:lang w:val="en-GB"/>
          </w:rPr>
          <w:t>www.ecec.net</w:t>
        </w:r>
      </w:hyperlink>
      <w:r w:rsidRPr="00FE155E">
        <w:rPr>
          <w:sz w:val="16"/>
          <w:szCs w:val="16"/>
          <w:lang w:val="en-GB"/>
        </w:rPr>
        <w:t>)</w:t>
      </w:r>
    </w:p>
    <w:p w:rsidR="003E426D" w:rsidRPr="00FE155E" w:rsidRDefault="003E426D" w:rsidP="00560687">
      <w:pPr>
        <w:tabs>
          <w:tab w:val="left" w:pos="3100"/>
          <w:tab w:val="left" w:pos="5460"/>
          <w:tab w:val="left" w:pos="6480"/>
          <w:tab w:val="right" w:pos="8380"/>
        </w:tabs>
        <w:spacing w:after="0" w:line="240" w:lineRule="auto"/>
        <w:ind w:right="-6"/>
        <w:jc w:val="both"/>
        <w:rPr>
          <w:sz w:val="16"/>
          <w:szCs w:val="16"/>
          <w:lang w:val="en-GB"/>
        </w:rPr>
      </w:pPr>
      <w:r w:rsidRPr="00FE155E">
        <w:rPr>
          <w:sz w:val="16"/>
          <w:szCs w:val="16"/>
          <w:lang w:val="en-GB"/>
        </w:rPr>
        <w:t xml:space="preserve">- </w:t>
      </w:r>
      <w:proofErr w:type="gramStart"/>
      <w:r w:rsidRPr="00FE155E">
        <w:rPr>
          <w:sz w:val="16"/>
          <w:szCs w:val="16"/>
          <w:lang w:val="en-GB"/>
        </w:rPr>
        <w:t>FEANI :</w:t>
      </w:r>
      <w:proofErr w:type="gramEnd"/>
      <w:r w:rsidRPr="00FE155E">
        <w:rPr>
          <w:sz w:val="16"/>
          <w:szCs w:val="16"/>
          <w:lang w:val="en-GB"/>
        </w:rPr>
        <w:t xml:space="preserve"> European Federation of National Engineer</w:t>
      </w:r>
      <w:r w:rsidR="00CB0007">
        <w:rPr>
          <w:sz w:val="16"/>
          <w:szCs w:val="16"/>
          <w:lang w:val="en-GB"/>
        </w:rPr>
        <w:t>ing</w:t>
      </w:r>
      <w:r w:rsidRPr="00FE155E">
        <w:rPr>
          <w:sz w:val="16"/>
          <w:szCs w:val="16"/>
          <w:lang w:val="en-GB"/>
        </w:rPr>
        <w:t xml:space="preserve"> Associations (</w:t>
      </w:r>
      <w:hyperlink r:id="rId10" w:history="1">
        <w:r w:rsidRPr="00FE155E">
          <w:rPr>
            <w:rStyle w:val="Hyperlink"/>
            <w:sz w:val="16"/>
            <w:szCs w:val="16"/>
            <w:lang w:val="en-GB"/>
          </w:rPr>
          <w:t>www.feani.org</w:t>
        </w:r>
      </w:hyperlink>
      <w:r w:rsidRPr="00FE155E">
        <w:rPr>
          <w:sz w:val="16"/>
          <w:szCs w:val="16"/>
          <w:lang w:val="en-GB"/>
        </w:rPr>
        <w:t>)</w:t>
      </w:r>
    </w:p>
    <w:p w:rsidR="003E426D" w:rsidRPr="00FE155E" w:rsidRDefault="003E426D" w:rsidP="00560687">
      <w:pPr>
        <w:tabs>
          <w:tab w:val="left" w:pos="3100"/>
          <w:tab w:val="left" w:pos="5460"/>
          <w:tab w:val="left" w:pos="6480"/>
          <w:tab w:val="right" w:pos="8380"/>
        </w:tabs>
        <w:spacing w:after="0" w:line="240" w:lineRule="auto"/>
        <w:ind w:right="-6"/>
        <w:jc w:val="both"/>
        <w:rPr>
          <w:sz w:val="16"/>
          <w:szCs w:val="16"/>
          <w:lang w:val="en-GB"/>
        </w:rPr>
      </w:pPr>
      <w:r w:rsidRPr="00FE155E">
        <w:rPr>
          <w:sz w:val="16"/>
          <w:szCs w:val="16"/>
          <w:lang w:val="en-GB"/>
        </w:rPr>
        <w:t xml:space="preserve">- </w:t>
      </w:r>
      <w:proofErr w:type="gramStart"/>
      <w:r w:rsidRPr="00FE155E">
        <w:rPr>
          <w:sz w:val="16"/>
          <w:szCs w:val="16"/>
          <w:lang w:val="en-GB"/>
        </w:rPr>
        <w:t>ECCE :</w:t>
      </w:r>
      <w:proofErr w:type="gramEnd"/>
      <w:r w:rsidRPr="00FE155E">
        <w:rPr>
          <w:sz w:val="16"/>
          <w:szCs w:val="16"/>
          <w:lang w:val="en-GB"/>
        </w:rPr>
        <w:t xml:space="preserve"> </w:t>
      </w:r>
      <w:r w:rsidR="00560687">
        <w:rPr>
          <w:sz w:val="16"/>
          <w:szCs w:val="16"/>
          <w:lang w:val="en-GB"/>
        </w:rPr>
        <w:t xml:space="preserve">  </w:t>
      </w:r>
      <w:r w:rsidRPr="00FE155E">
        <w:rPr>
          <w:sz w:val="16"/>
          <w:szCs w:val="16"/>
          <w:lang w:val="en-GB"/>
        </w:rPr>
        <w:t>European Council of Civil Engineers (</w:t>
      </w:r>
      <w:hyperlink r:id="rId11" w:history="1">
        <w:r w:rsidRPr="00FE155E">
          <w:rPr>
            <w:rStyle w:val="Hyperlink"/>
            <w:sz w:val="16"/>
            <w:szCs w:val="16"/>
            <w:lang w:val="en-GB"/>
          </w:rPr>
          <w:t>www.ecceengineers.eu</w:t>
        </w:r>
      </w:hyperlink>
      <w:r w:rsidRPr="00FE155E">
        <w:rPr>
          <w:sz w:val="16"/>
          <w:szCs w:val="16"/>
          <w:lang w:val="en-GB"/>
        </w:rPr>
        <w:t xml:space="preserve">) </w:t>
      </w:r>
    </w:p>
    <w:p w:rsidR="003E426D" w:rsidRPr="00FE155E" w:rsidRDefault="003E426D" w:rsidP="00560687">
      <w:pPr>
        <w:tabs>
          <w:tab w:val="left" w:pos="3100"/>
          <w:tab w:val="left" w:pos="5460"/>
          <w:tab w:val="left" w:pos="6480"/>
          <w:tab w:val="right" w:pos="8380"/>
        </w:tabs>
        <w:spacing w:after="0" w:line="240" w:lineRule="auto"/>
        <w:ind w:right="-6"/>
        <w:jc w:val="both"/>
        <w:rPr>
          <w:sz w:val="16"/>
          <w:szCs w:val="16"/>
          <w:lang w:val="en-GB"/>
        </w:rPr>
      </w:pPr>
      <w:r w:rsidRPr="00FE155E">
        <w:rPr>
          <w:sz w:val="16"/>
          <w:szCs w:val="16"/>
          <w:lang w:val="en-GB"/>
        </w:rPr>
        <w:t xml:space="preserve">- </w:t>
      </w:r>
      <w:proofErr w:type="gramStart"/>
      <w:r w:rsidRPr="00FE155E">
        <w:rPr>
          <w:sz w:val="16"/>
          <w:szCs w:val="16"/>
          <w:lang w:val="en-GB"/>
        </w:rPr>
        <w:t>EFCA :</w:t>
      </w:r>
      <w:proofErr w:type="gramEnd"/>
      <w:r w:rsidRPr="00FE155E">
        <w:rPr>
          <w:sz w:val="16"/>
          <w:szCs w:val="16"/>
          <w:lang w:val="en-GB"/>
        </w:rPr>
        <w:t xml:space="preserve"> </w:t>
      </w:r>
      <w:r w:rsidR="00560687">
        <w:rPr>
          <w:sz w:val="16"/>
          <w:szCs w:val="16"/>
          <w:lang w:val="en-GB"/>
        </w:rPr>
        <w:t xml:space="preserve">  </w:t>
      </w:r>
      <w:r w:rsidRPr="00FE155E">
        <w:rPr>
          <w:sz w:val="16"/>
          <w:szCs w:val="16"/>
          <w:lang w:val="en-GB"/>
        </w:rPr>
        <w:t>European Federation of Engineering Consultancy Associations (</w:t>
      </w:r>
      <w:hyperlink r:id="rId12" w:history="1">
        <w:r w:rsidRPr="00FE155E">
          <w:rPr>
            <w:rStyle w:val="Hyperlink"/>
            <w:sz w:val="16"/>
            <w:szCs w:val="16"/>
            <w:lang w:val="en-GB"/>
          </w:rPr>
          <w:t>www.efcanet.org</w:t>
        </w:r>
      </w:hyperlink>
      <w:r w:rsidRPr="00FE155E">
        <w:rPr>
          <w:sz w:val="16"/>
          <w:szCs w:val="16"/>
          <w:lang w:val="en-GB"/>
        </w:rPr>
        <w:t xml:space="preserve">) </w:t>
      </w:r>
    </w:p>
    <w:p w:rsidR="003E426D" w:rsidRPr="00FE155E" w:rsidRDefault="00CB0007" w:rsidP="00560687">
      <w:pPr>
        <w:tabs>
          <w:tab w:val="left" w:pos="3100"/>
          <w:tab w:val="left" w:pos="5460"/>
          <w:tab w:val="left" w:pos="6480"/>
          <w:tab w:val="right" w:pos="8380"/>
        </w:tabs>
        <w:spacing w:after="0" w:line="240" w:lineRule="auto"/>
        <w:ind w:right="-6"/>
        <w:jc w:val="both"/>
        <w:rPr>
          <w:sz w:val="16"/>
          <w:szCs w:val="16"/>
          <w:lang w:val="en-GB"/>
        </w:rPr>
      </w:pPr>
      <w:r>
        <w:rPr>
          <w:sz w:val="16"/>
          <w:szCs w:val="16"/>
          <w:lang w:val="en-GB"/>
        </w:rPr>
        <w:t xml:space="preserve">- </w:t>
      </w:r>
      <w:proofErr w:type="gramStart"/>
      <w:r>
        <w:rPr>
          <w:sz w:val="16"/>
          <w:szCs w:val="16"/>
          <w:lang w:val="en-GB"/>
        </w:rPr>
        <w:t>ENAEE :</w:t>
      </w:r>
      <w:proofErr w:type="gramEnd"/>
      <w:r>
        <w:rPr>
          <w:sz w:val="16"/>
          <w:szCs w:val="16"/>
          <w:lang w:val="en-GB"/>
        </w:rPr>
        <w:t xml:space="preserve"> </w:t>
      </w:r>
      <w:r w:rsidR="003E426D" w:rsidRPr="00FE155E">
        <w:rPr>
          <w:sz w:val="16"/>
          <w:szCs w:val="16"/>
          <w:lang w:val="en-GB"/>
        </w:rPr>
        <w:t>European Network for the Accreditation of the Engineering Education (</w:t>
      </w:r>
      <w:hyperlink r:id="rId13" w:history="1">
        <w:r w:rsidR="003E426D" w:rsidRPr="00FE155E">
          <w:rPr>
            <w:rStyle w:val="Hyperlink"/>
            <w:sz w:val="16"/>
            <w:szCs w:val="16"/>
            <w:lang w:val="en-GB"/>
          </w:rPr>
          <w:t>www.enaee.eu</w:t>
        </w:r>
      </w:hyperlink>
      <w:r w:rsidR="003E426D" w:rsidRPr="00FE155E">
        <w:rPr>
          <w:sz w:val="16"/>
          <w:szCs w:val="16"/>
          <w:lang w:val="en-GB"/>
        </w:rPr>
        <w:t xml:space="preserve">) </w:t>
      </w:r>
    </w:p>
    <w:p w:rsidR="003E426D" w:rsidRPr="00FE155E" w:rsidRDefault="003E426D" w:rsidP="00560687">
      <w:pPr>
        <w:tabs>
          <w:tab w:val="left" w:pos="3100"/>
          <w:tab w:val="left" w:pos="5460"/>
          <w:tab w:val="left" w:pos="6480"/>
          <w:tab w:val="right" w:pos="8380"/>
        </w:tabs>
        <w:spacing w:after="0" w:line="240" w:lineRule="auto"/>
        <w:ind w:right="-6"/>
        <w:jc w:val="both"/>
        <w:rPr>
          <w:sz w:val="16"/>
          <w:szCs w:val="16"/>
          <w:lang w:val="en-GB"/>
        </w:rPr>
      </w:pPr>
      <w:r w:rsidRPr="00FE155E">
        <w:rPr>
          <w:sz w:val="16"/>
          <w:szCs w:val="16"/>
          <w:lang w:val="en-GB"/>
        </w:rPr>
        <w:t xml:space="preserve">- </w:t>
      </w:r>
      <w:proofErr w:type="gramStart"/>
      <w:r w:rsidRPr="00FE155E">
        <w:rPr>
          <w:sz w:val="16"/>
          <w:szCs w:val="16"/>
          <w:lang w:val="en-GB"/>
        </w:rPr>
        <w:t>CLGE :</w:t>
      </w:r>
      <w:proofErr w:type="gramEnd"/>
      <w:r w:rsidRPr="00FE155E">
        <w:rPr>
          <w:sz w:val="16"/>
          <w:szCs w:val="16"/>
          <w:lang w:val="en-GB"/>
        </w:rPr>
        <w:t xml:space="preserve"> </w:t>
      </w:r>
      <w:r w:rsidR="00560687">
        <w:rPr>
          <w:sz w:val="16"/>
          <w:szCs w:val="16"/>
          <w:lang w:val="en-GB"/>
        </w:rPr>
        <w:t xml:space="preserve">  </w:t>
      </w:r>
      <w:r w:rsidRPr="00FE155E">
        <w:rPr>
          <w:sz w:val="16"/>
          <w:szCs w:val="16"/>
          <w:lang w:val="en-GB"/>
        </w:rPr>
        <w:t>Council of European Geodetic Surveyors (</w:t>
      </w:r>
      <w:hyperlink r:id="rId14" w:history="1">
        <w:r w:rsidRPr="00FE155E">
          <w:rPr>
            <w:rStyle w:val="Hyperlink"/>
            <w:sz w:val="16"/>
            <w:szCs w:val="16"/>
            <w:lang w:val="en-GB"/>
          </w:rPr>
          <w:t>www.clge.eu</w:t>
        </w:r>
      </w:hyperlink>
      <w:r w:rsidRPr="00FE155E">
        <w:rPr>
          <w:sz w:val="16"/>
          <w:szCs w:val="16"/>
          <w:lang w:val="en-GB"/>
        </w:rPr>
        <w:t xml:space="preserve">) </w:t>
      </w:r>
    </w:p>
    <w:p w:rsidR="003E426D" w:rsidRPr="00FE155E" w:rsidRDefault="003E426D" w:rsidP="00560687">
      <w:pPr>
        <w:tabs>
          <w:tab w:val="left" w:pos="3100"/>
          <w:tab w:val="left" w:pos="5460"/>
          <w:tab w:val="left" w:pos="6480"/>
          <w:tab w:val="right" w:pos="8380"/>
        </w:tabs>
        <w:spacing w:after="0" w:line="240" w:lineRule="auto"/>
        <w:ind w:right="-6"/>
        <w:jc w:val="both"/>
        <w:rPr>
          <w:sz w:val="16"/>
          <w:szCs w:val="16"/>
          <w:lang w:val="en-GB"/>
        </w:rPr>
      </w:pPr>
      <w:r w:rsidRPr="00FE155E">
        <w:rPr>
          <w:sz w:val="16"/>
          <w:szCs w:val="16"/>
          <w:lang w:val="en-GB"/>
        </w:rPr>
        <w:t xml:space="preserve">- </w:t>
      </w:r>
      <w:proofErr w:type="gramStart"/>
      <w:r w:rsidRPr="00FE155E">
        <w:rPr>
          <w:sz w:val="16"/>
          <w:szCs w:val="16"/>
          <w:lang w:val="en-GB"/>
        </w:rPr>
        <w:t>CLAIU :</w:t>
      </w:r>
      <w:proofErr w:type="gramEnd"/>
      <w:r w:rsidRPr="00FE155E">
        <w:rPr>
          <w:sz w:val="16"/>
          <w:szCs w:val="16"/>
          <w:lang w:val="en-GB"/>
        </w:rPr>
        <w:t xml:space="preserve"> Comité de Liaison des Associations </w:t>
      </w:r>
      <w:proofErr w:type="spellStart"/>
      <w:r w:rsidRPr="00FE155E">
        <w:rPr>
          <w:sz w:val="16"/>
          <w:szCs w:val="16"/>
          <w:lang w:val="en-GB"/>
        </w:rPr>
        <w:t>d’Ingénieurs</w:t>
      </w:r>
      <w:proofErr w:type="spellEnd"/>
      <w:r w:rsidRPr="00FE155E">
        <w:rPr>
          <w:sz w:val="16"/>
          <w:szCs w:val="16"/>
          <w:lang w:val="en-GB"/>
        </w:rPr>
        <w:t xml:space="preserve"> </w:t>
      </w:r>
      <w:proofErr w:type="spellStart"/>
      <w:r w:rsidRPr="00FE155E">
        <w:rPr>
          <w:sz w:val="16"/>
          <w:szCs w:val="16"/>
          <w:lang w:val="en-GB"/>
        </w:rPr>
        <w:t>Universitaires</w:t>
      </w:r>
      <w:proofErr w:type="spellEnd"/>
      <w:r w:rsidRPr="00FE155E">
        <w:rPr>
          <w:sz w:val="16"/>
          <w:szCs w:val="16"/>
          <w:lang w:val="en-GB"/>
        </w:rPr>
        <w:t xml:space="preserve"> (</w:t>
      </w:r>
      <w:hyperlink r:id="rId15" w:history="1">
        <w:r w:rsidRPr="00FE155E">
          <w:rPr>
            <w:rStyle w:val="Hyperlink"/>
            <w:sz w:val="16"/>
            <w:szCs w:val="16"/>
            <w:lang w:val="en-GB"/>
          </w:rPr>
          <w:t>www.claiu.org</w:t>
        </w:r>
      </w:hyperlink>
      <w:r w:rsidRPr="00FE155E">
        <w:rPr>
          <w:sz w:val="16"/>
          <w:szCs w:val="16"/>
          <w:lang w:val="en-GB"/>
        </w:rPr>
        <w:t xml:space="preserve">) </w:t>
      </w:r>
    </w:p>
    <w:p w:rsidR="00E81BB5" w:rsidRDefault="00E81BB5" w:rsidP="00E81BB5">
      <w:pPr>
        <w:spacing w:after="0" w:line="240" w:lineRule="auto"/>
        <w:jc w:val="both"/>
        <w:rPr>
          <w:sz w:val="20"/>
          <w:lang w:val="en-GB"/>
        </w:rPr>
      </w:pPr>
    </w:p>
    <w:p w:rsidR="009E5A09" w:rsidRDefault="009E5A09" w:rsidP="00E81BB5">
      <w:pPr>
        <w:spacing w:after="0" w:line="240" w:lineRule="auto"/>
        <w:jc w:val="both"/>
        <w:rPr>
          <w:sz w:val="20"/>
          <w:lang w:val="en-GB"/>
        </w:rPr>
      </w:pPr>
    </w:p>
    <w:p w:rsidR="009E5A09" w:rsidRPr="009E5A09" w:rsidRDefault="009E5A09" w:rsidP="009E5A09"/>
    <w:p w:rsidR="009E5A09" w:rsidRPr="009E5A09" w:rsidRDefault="009E5A09" w:rsidP="009E5A09">
      <w:r w:rsidRPr="009E5A09">
        <w:rPr>
          <w:noProof/>
          <w:lang w:val="nl-BE" w:eastAsia="zh-CN"/>
        </w:rPr>
        <w:drawing>
          <wp:inline distT="0" distB="0" distL="0" distR="0">
            <wp:extent cx="908050" cy="1115122"/>
            <wp:effectExtent l="19050" t="0" r="6350" b="0"/>
            <wp:docPr id="5" name="Picture 4" descr="K:\ENAEE\Office Admin and aisbl founding and logos\Logos ENAEE and others\1109 new EUR ACE and ENAEE logos\ENAEE\enae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AEE\Office Admin and aisbl founding and logos\Logos ENAEE and others\1109 new EUR ACE and ENAEE logos\ENAEE\enaee_logo.gif"/>
                    <pic:cNvPicPr>
                      <a:picLocks noChangeAspect="1" noChangeArrowheads="1"/>
                    </pic:cNvPicPr>
                  </pic:nvPicPr>
                  <pic:blipFill>
                    <a:blip r:embed="rId16" cstate="print"/>
                    <a:srcRect/>
                    <a:stretch>
                      <a:fillRect/>
                    </a:stretch>
                  </pic:blipFill>
                  <pic:spPr bwMode="auto">
                    <a:xfrm>
                      <a:off x="0" y="0"/>
                      <a:ext cx="908887" cy="1116150"/>
                    </a:xfrm>
                    <a:prstGeom prst="rect">
                      <a:avLst/>
                    </a:prstGeom>
                    <a:noFill/>
                    <a:ln w="9525">
                      <a:noFill/>
                      <a:miter lim="800000"/>
                      <a:headEnd/>
                      <a:tailEnd/>
                    </a:ln>
                  </pic:spPr>
                </pic:pic>
              </a:graphicData>
            </a:graphic>
          </wp:inline>
        </w:drawing>
      </w:r>
      <w:r w:rsidRPr="009E5A09">
        <w:rPr>
          <w:rFonts w:ascii="Tahoma" w:hAnsi="Tahoma" w:cs="Tahoma"/>
          <w:noProof/>
          <w:color w:val="003366"/>
          <w:lang w:eastAsia="fr-BE"/>
        </w:rPr>
        <w:t xml:space="preserve">    </w:t>
      </w:r>
      <w:r w:rsidRPr="009E5A09">
        <w:rPr>
          <w:rFonts w:ascii="Tahoma" w:hAnsi="Tahoma" w:cs="Tahoma"/>
          <w:noProof/>
          <w:color w:val="003366"/>
          <w:lang w:eastAsia="fr-BE"/>
        </w:rPr>
        <w:tab/>
        <w:t xml:space="preserve">   </w:t>
      </w:r>
      <w:r w:rsidRPr="009E5A09">
        <w:rPr>
          <w:rFonts w:ascii="Tahoma" w:hAnsi="Tahoma" w:cs="Tahoma"/>
          <w:noProof/>
          <w:color w:val="003366"/>
          <w:lang w:val="nl-BE" w:eastAsia="zh-CN"/>
        </w:rPr>
        <w:drawing>
          <wp:inline distT="0" distB="0" distL="0" distR="0">
            <wp:extent cx="908050" cy="991288"/>
            <wp:effectExtent l="19050" t="0" r="6350" b="0"/>
            <wp:docPr id="7" name="Picture 1" descr="European Federation Of Engineering Consultancy Associa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Federation Of Engineering Consultancy Associations">
                      <a:hlinkClick r:id="rId17"/>
                    </pic:cNvPr>
                    <pic:cNvPicPr>
                      <a:picLocks noChangeAspect="1" noChangeArrowheads="1"/>
                    </pic:cNvPicPr>
                  </pic:nvPicPr>
                  <pic:blipFill>
                    <a:blip r:embed="rId18" cstate="print"/>
                    <a:srcRect/>
                    <a:stretch>
                      <a:fillRect/>
                    </a:stretch>
                  </pic:blipFill>
                  <pic:spPr bwMode="auto">
                    <a:xfrm>
                      <a:off x="0" y="0"/>
                      <a:ext cx="910269" cy="993711"/>
                    </a:xfrm>
                    <a:prstGeom prst="rect">
                      <a:avLst/>
                    </a:prstGeom>
                    <a:noFill/>
                    <a:ln w="9525">
                      <a:noFill/>
                      <a:miter lim="800000"/>
                      <a:headEnd/>
                      <a:tailEnd/>
                    </a:ln>
                  </pic:spPr>
                </pic:pic>
              </a:graphicData>
            </a:graphic>
          </wp:inline>
        </w:drawing>
      </w:r>
      <w:r w:rsidRPr="009E5A09">
        <w:rPr>
          <w:noProof/>
          <w:lang w:eastAsia="fr-BE"/>
        </w:rPr>
        <w:t xml:space="preserve">  </w:t>
      </w:r>
      <w:r w:rsidRPr="009E5A09">
        <w:rPr>
          <w:noProof/>
          <w:lang w:eastAsia="fr-BE"/>
        </w:rPr>
        <w:tab/>
        <w:t xml:space="preserve"> </w:t>
      </w:r>
      <w:r w:rsidRPr="009E5A09">
        <w:rPr>
          <w:noProof/>
          <w:lang w:val="nl-BE" w:eastAsia="zh-CN"/>
        </w:rPr>
        <w:drawing>
          <wp:inline distT="0" distB="0" distL="0" distR="0">
            <wp:extent cx="1162050" cy="116205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r w:rsidRPr="009E5A09">
        <w:rPr>
          <w:noProof/>
          <w:lang w:eastAsia="fr-BE"/>
        </w:rPr>
        <w:tab/>
        <w:t xml:space="preserve">    </w:t>
      </w:r>
      <w:r w:rsidRPr="009E5A09">
        <w:rPr>
          <w:noProof/>
          <w:lang w:val="nl-BE" w:eastAsia="zh-CN"/>
        </w:rPr>
        <w:drawing>
          <wp:inline distT="0" distB="0" distL="0" distR="0">
            <wp:extent cx="1152525" cy="1076325"/>
            <wp:effectExtent l="19050" t="0" r="9525" b="0"/>
            <wp:docPr id="11" name="Picture 8" descr="C:\Users\Françoise\AppData\Local\Microsoft\Windows\Temporary Internet Files\Content.Outlook\TRPVFVKG\CLAIU-UEzonderschad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nçoise\AppData\Local\Microsoft\Windows\Temporary Internet Files\Content.Outlook\TRPVFVKG\CLAIU-UEzonderschaduw.jpg"/>
                    <pic:cNvPicPr>
                      <a:picLocks noChangeAspect="1" noChangeArrowheads="1"/>
                    </pic:cNvPicPr>
                  </pic:nvPicPr>
                  <pic:blipFill>
                    <a:blip r:embed="rId20" cstate="print"/>
                    <a:srcRect/>
                    <a:stretch>
                      <a:fillRect/>
                    </a:stretch>
                  </pic:blipFill>
                  <pic:spPr bwMode="auto">
                    <a:xfrm>
                      <a:off x="0" y="0"/>
                      <a:ext cx="1152525" cy="1076325"/>
                    </a:xfrm>
                    <a:prstGeom prst="rect">
                      <a:avLst/>
                    </a:prstGeom>
                    <a:noFill/>
                    <a:ln w="9525">
                      <a:noFill/>
                      <a:miter lim="800000"/>
                      <a:headEnd/>
                      <a:tailEnd/>
                    </a:ln>
                  </pic:spPr>
                </pic:pic>
              </a:graphicData>
            </a:graphic>
          </wp:inline>
        </w:drawing>
      </w:r>
    </w:p>
    <w:p w:rsidR="009E5A09" w:rsidRPr="003E426D" w:rsidRDefault="009E5A09" w:rsidP="00E81BB5">
      <w:pPr>
        <w:spacing w:after="0" w:line="240" w:lineRule="auto"/>
        <w:jc w:val="both"/>
        <w:rPr>
          <w:sz w:val="20"/>
          <w:lang w:val="en-GB"/>
        </w:rPr>
      </w:pPr>
    </w:p>
    <w:sectPr w:rsidR="009E5A09" w:rsidRPr="003E426D" w:rsidSect="008D0B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A11B1"/>
    <w:multiLevelType w:val="hybridMultilevel"/>
    <w:tmpl w:val="CBD2C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2"/>
  </w:compat>
  <w:rsids>
    <w:rsidRoot w:val="000E70F7"/>
    <w:rsid w:val="000E24A7"/>
    <w:rsid w:val="000E70F7"/>
    <w:rsid w:val="000F7E0B"/>
    <w:rsid w:val="001862D5"/>
    <w:rsid w:val="00196A15"/>
    <w:rsid w:val="00270430"/>
    <w:rsid w:val="002E11C5"/>
    <w:rsid w:val="00304A1C"/>
    <w:rsid w:val="00387A17"/>
    <w:rsid w:val="003E426D"/>
    <w:rsid w:val="004513DF"/>
    <w:rsid w:val="00453A76"/>
    <w:rsid w:val="004F613F"/>
    <w:rsid w:val="00560687"/>
    <w:rsid w:val="0068171A"/>
    <w:rsid w:val="007427B7"/>
    <w:rsid w:val="008123FE"/>
    <w:rsid w:val="008560D8"/>
    <w:rsid w:val="008D0BCC"/>
    <w:rsid w:val="008E7E08"/>
    <w:rsid w:val="009E5A09"/>
    <w:rsid w:val="00A031EB"/>
    <w:rsid w:val="00A57564"/>
    <w:rsid w:val="00AE0234"/>
    <w:rsid w:val="00B044AF"/>
    <w:rsid w:val="00B377B3"/>
    <w:rsid w:val="00B608E4"/>
    <w:rsid w:val="00BC669E"/>
    <w:rsid w:val="00C817DE"/>
    <w:rsid w:val="00CB0007"/>
    <w:rsid w:val="00CC3F36"/>
    <w:rsid w:val="00CD61D2"/>
    <w:rsid w:val="00D02DC8"/>
    <w:rsid w:val="00E81BB5"/>
    <w:rsid w:val="00EC2709"/>
    <w:rsid w:val="00F34AFD"/>
    <w:rsid w:val="00F45798"/>
    <w:rsid w:val="00FB3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3F"/>
    <w:rPr>
      <w:rFonts w:ascii="Tahoma" w:hAnsi="Tahoma" w:cs="Tahoma"/>
      <w:sz w:val="16"/>
      <w:szCs w:val="16"/>
    </w:rPr>
  </w:style>
  <w:style w:type="paragraph" w:styleId="NormalWeb">
    <w:name w:val="Normal (Web)"/>
    <w:basedOn w:val="Normal"/>
    <w:uiPriority w:val="99"/>
    <w:unhideWhenUsed/>
    <w:rsid w:val="00C817DE"/>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DefaultParagraphFont"/>
    <w:uiPriority w:val="99"/>
    <w:unhideWhenUsed/>
    <w:rsid w:val="00304A1C"/>
    <w:rPr>
      <w:color w:val="0000FF" w:themeColor="hyperlink"/>
      <w:u w:val="single"/>
    </w:rPr>
  </w:style>
  <w:style w:type="paragraph" w:styleId="ListParagraph">
    <w:name w:val="List Paragraph"/>
    <w:basedOn w:val="Normal"/>
    <w:uiPriority w:val="34"/>
    <w:qFormat/>
    <w:rsid w:val="003E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3F"/>
    <w:rPr>
      <w:rFonts w:ascii="Tahoma" w:hAnsi="Tahoma" w:cs="Tahoma"/>
      <w:sz w:val="16"/>
      <w:szCs w:val="16"/>
    </w:rPr>
  </w:style>
  <w:style w:type="paragraph" w:styleId="NormalWeb">
    <w:name w:val="Normal (Web)"/>
    <w:basedOn w:val="Normal"/>
    <w:uiPriority w:val="99"/>
    <w:unhideWhenUsed/>
    <w:rsid w:val="00C817DE"/>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DefaultParagraphFont"/>
    <w:uiPriority w:val="99"/>
    <w:unhideWhenUsed/>
    <w:rsid w:val="00304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naee.eu"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efcanet.org" TargetMode="External"/><Relationship Id="rId17" Type="http://schemas.openxmlformats.org/officeDocument/2006/relationships/hyperlink" Target="http://www.efcanet.org/Home.aspx"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cceengineers.eu" TargetMode="External"/><Relationship Id="rId5" Type="http://schemas.openxmlformats.org/officeDocument/2006/relationships/webSettings" Target="webSettings.xml"/><Relationship Id="rId15" Type="http://schemas.openxmlformats.org/officeDocument/2006/relationships/hyperlink" Target="http://www.claiu.org" TargetMode="External"/><Relationship Id="rId10" Type="http://schemas.openxmlformats.org/officeDocument/2006/relationships/hyperlink" Target="http://www.feani.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ecec.net" TargetMode="External"/><Relationship Id="rId14" Type="http://schemas.openxmlformats.org/officeDocument/2006/relationships/hyperlink" Target="http://www.clge.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4205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ECCE</dc:creator>
  <cp:lastModifiedBy>Ann Van Eycken</cp:lastModifiedBy>
  <cp:revision>2</cp:revision>
  <cp:lastPrinted>2014-06-18T09:47:00Z</cp:lastPrinted>
  <dcterms:created xsi:type="dcterms:W3CDTF">2015-01-05T08:22:00Z</dcterms:created>
  <dcterms:modified xsi:type="dcterms:W3CDTF">2015-01-05T08:22:00Z</dcterms:modified>
</cp:coreProperties>
</file>